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sz w:val="28"/>
          <w:szCs w:val="28"/>
        </w:rPr>
      </w:pPr>
      <w:r>
        <w:rPr>
          <w:sz w:val="28"/>
          <w:szCs w:val="28"/>
        </w:rPr>
        <w:drawing>
          <wp:anchor distT="152400" distB="152400" distL="152400" distR="152400" simplePos="0" relativeHeight="251659264" behindDoc="0" locked="0" layoutInCell="1" allowOverlap="1">
            <wp:simplePos x="0" y="0"/>
            <wp:positionH relativeFrom="margin">
              <wp:posOffset>2185802</wp:posOffset>
            </wp:positionH>
            <wp:positionV relativeFrom="page">
              <wp:posOffset>528319</wp:posOffset>
            </wp:positionV>
            <wp:extent cx="1559295" cy="201791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airway newlogo1919.pdf"/>
                    <pic:cNvPicPr>
                      <a:picLocks noChangeAspect="1"/>
                    </pic:cNvPicPr>
                  </pic:nvPicPr>
                  <pic:blipFill>
                    <a:blip r:embed="rId4">
                      <a:extLst/>
                    </a:blip>
                    <a:stretch>
                      <a:fillRect/>
                    </a:stretch>
                  </pic:blipFill>
                  <pic:spPr>
                    <a:xfrm>
                      <a:off x="0" y="0"/>
                      <a:ext cx="1559295" cy="2017911"/>
                    </a:xfrm>
                    <a:prstGeom prst="rect">
                      <a:avLst/>
                    </a:prstGeom>
                    <a:ln w="12700" cap="flat">
                      <a:noFill/>
                      <a:miter lim="400000"/>
                    </a:ln>
                    <a:effectLst/>
                  </pic:spPr>
                </pic:pic>
              </a:graphicData>
            </a:graphic>
          </wp:anchor>
        </w:drawing>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32"/>
          <w:szCs w:val="32"/>
        </w:rPr>
      </w:pPr>
    </w:p>
    <w:p>
      <w:pPr>
        <w:pStyle w:val="Body"/>
        <w:rPr>
          <w:sz w:val="28"/>
          <w:szCs w:val="28"/>
        </w:rPr>
      </w:pPr>
      <w:r>
        <w:rPr>
          <w:sz w:val="28"/>
          <w:szCs w:val="28"/>
          <w:rtl w:val="0"/>
          <w:lang w:val="en-US"/>
        </w:rPr>
        <w:t xml:space="preserve">I became a member of the Fairway Club 2011. At that time, I fed my golf addiction as a member of the Cedarbrook Country Club.(I moved to the Huntingdon Valley Country Club in 2012). I knew of the Fairway Club for many years through my friendships with Dave Rowland, George Dorshimer and Jeff Hugo. We all knew each other as neighbors and our children's schooling. For many years at the various social and school gatherings we would find ourselves, I would hear about this amazing club and the tremendous venues they would play along with the traditional post round cocktails and dinner, dressed in coat and tie. I wondered how could such a thing still exist, or exist at all.  </w:t>
      </w:r>
    </w:p>
    <w:p>
      <w:pPr>
        <w:pStyle w:val="Body"/>
        <w:rPr>
          <w:sz w:val="28"/>
          <w:szCs w:val="28"/>
        </w:rPr>
      </w:pPr>
    </w:p>
    <w:p>
      <w:pPr>
        <w:pStyle w:val="Body"/>
        <w:rPr>
          <w:sz w:val="28"/>
          <w:szCs w:val="28"/>
        </w:rPr>
      </w:pPr>
      <w:r>
        <w:rPr>
          <w:sz w:val="28"/>
          <w:szCs w:val="28"/>
          <w:rtl w:val="0"/>
          <w:lang w:val="en-US"/>
        </w:rPr>
        <w:t>I also realized during those conversations that the Fairway Club is like Augusta. You can't ask to join, you have to be asked. When that day came, I was honored, and my golfing life changed so positively. I have met and become friends with this collection of men who share this common bond for the golfing life. The Fairway Club has created memories that I would not have otherwise. Would I have ever gone to Scotland and seen Superman rescue Carlos Rios on the streets of Inverness? Of course not, and for that I remain grateful and excited for the many more adventures ahead for this group.</w:t>
      </w:r>
    </w:p>
    <w:p>
      <w:pPr>
        <w:pStyle w:val="Body"/>
        <w:rPr>
          <w:sz w:val="28"/>
          <w:szCs w:val="28"/>
        </w:rPr>
      </w:pPr>
    </w:p>
    <w:p>
      <w:pPr>
        <w:pStyle w:val="Body"/>
        <w:rPr>
          <w:sz w:val="28"/>
          <w:szCs w:val="28"/>
        </w:rPr>
      </w:pPr>
      <w:r>
        <w:rPr>
          <w:sz w:val="28"/>
          <w:szCs w:val="28"/>
          <w:rtl w:val="0"/>
          <w:lang w:val="en-US"/>
        </w:rPr>
        <w:t>Tom Leifsen - 2011</w:t>
      </w:r>
    </w:p>
    <w:p>
      <w:pPr>
        <w:pStyle w:val="Body"/>
        <w:rPr>
          <w:sz w:val="28"/>
          <w:szCs w:val="28"/>
        </w:rPr>
      </w:pPr>
    </w:p>
    <w:p>
      <w:pPr>
        <w:pStyle w:val="Body"/>
        <w:rPr>
          <w:sz w:val="28"/>
          <w:szCs w:val="28"/>
        </w:rPr>
      </w:pPr>
      <w:r>
        <w:rPr>
          <w:sz w:val="28"/>
          <w:szCs w:val="28"/>
          <w:rtl w:val="0"/>
          <w:lang w:val="en-US"/>
        </w:rPr>
        <w:t xml:space="preserve">Addendum:  </w:t>
      </w:r>
      <w:r>
        <w:rPr>
          <w:sz w:val="28"/>
          <w:szCs w:val="28"/>
          <w:rtl w:val="0"/>
          <w:lang w:val="en-US"/>
        </w:rPr>
        <w:t>“</w:t>
      </w:r>
      <w:r>
        <w:rPr>
          <w:sz w:val="28"/>
          <w:szCs w:val="28"/>
          <w:rtl w:val="0"/>
          <w:lang w:val="en-US"/>
        </w:rPr>
        <w:t>From this day to the ending of the world,</w:t>
      </w:r>
    </w:p>
    <w:p>
      <w:pPr>
        <w:pStyle w:val="Body"/>
        <w:rPr>
          <w:sz w:val="28"/>
          <w:szCs w:val="28"/>
        </w:rPr>
      </w:pPr>
      <w:r>
        <w:rPr>
          <w:sz w:val="28"/>
          <w:szCs w:val="28"/>
          <w:rtl w:val="0"/>
          <w:lang w:val="en-US"/>
        </w:rPr>
        <w:t xml:space="preserve">                      But we in it shall be remembered</w:t>
      </w:r>
    </w:p>
    <w:p>
      <w:pPr>
        <w:pStyle w:val="Body"/>
        <w:rPr>
          <w:sz w:val="28"/>
          <w:szCs w:val="28"/>
        </w:rPr>
      </w:pPr>
      <w:r>
        <w:rPr>
          <w:sz w:val="28"/>
          <w:szCs w:val="28"/>
          <w:rtl w:val="0"/>
          <w:lang w:val="en-US"/>
        </w:rPr>
        <w:t xml:space="preserve">                      We few, we happy few, we band of Brothers.</w:t>
      </w:r>
    </w:p>
    <w:p>
      <w:pPr>
        <w:pStyle w:val="Body"/>
        <w:rPr>
          <w:sz w:val="28"/>
          <w:szCs w:val="28"/>
        </w:rPr>
      </w:pPr>
      <w:r>
        <w:rPr>
          <w:sz w:val="28"/>
          <w:szCs w:val="28"/>
          <w:rtl w:val="0"/>
          <w:lang w:val="en-US"/>
        </w:rPr>
        <w:t xml:space="preserve">                      </w:t>
      </w:r>
    </w:p>
    <w:p>
      <w:pPr>
        <w:pStyle w:val="Body"/>
        <w:rPr>
          <w:sz w:val="28"/>
          <w:szCs w:val="28"/>
        </w:rPr>
      </w:pPr>
      <w:r>
        <w:rPr>
          <w:sz w:val="28"/>
          <w:szCs w:val="28"/>
          <w:rtl w:val="0"/>
          <w:lang w:val="en-US"/>
        </w:rPr>
        <w:t xml:space="preserve">                      </w:t>
      </w:r>
      <w:r>
        <w:rPr>
          <w:sz w:val="20"/>
          <w:szCs w:val="20"/>
          <w:rtl w:val="0"/>
          <w:lang w:val="en-US"/>
        </w:rPr>
        <w:t xml:space="preserve"> William Shakespeare, Henry V</w:t>
      </w:r>
    </w:p>
    <w:p>
      <w:pPr>
        <w:pStyle w:val="Body"/>
        <w:rPr>
          <w:sz w:val="28"/>
          <w:szCs w:val="28"/>
        </w:rPr>
      </w:pPr>
    </w:p>
    <w:p>
      <w:pPr>
        <w:pStyle w:val="Body"/>
      </w:pPr>
      <w:r>
        <w:rPr>
          <w:sz w:val="28"/>
          <w:szCs w:val="28"/>
          <w:rtl w:val="0"/>
          <w:lang w:val="en-US"/>
        </w:rPr>
        <w:t>Our brother worked in his U. of Pennsylvania education.</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